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C25288" w14:textId="77777777" w:rsidR="005C7F04" w:rsidRDefault="005C7F04" w:rsidP="005C7F04">
      <w:pPr>
        <w:spacing w:after="0" w:line="480" w:lineRule="auto"/>
        <w:rPr>
          <w:rFonts w:ascii="Times New Roman" w:hAnsi="Times New Roman" w:cs="Times New Roman"/>
          <w:sz w:val="24"/>
          <w:szCs w:val="24"/>
        </w:rPr>
      </w:pPr>
    </w:p>
    <w:p w14:paraId="24E509AB" w14:textId="77777777" w:rsidR="005C7F04" w:rsidRDefault="005C7F04" w:rsidP="005C7F04">
      <w:pPr>
        <w:spacing w:after="0" w:line="480" w:lineRule="auto"/>
        <w:rPr>
          <w:rFonts w:ascii="Times New Roman" w:hAnsi="Times New Roman" w:cs="Times New Roman"/>
          <w:sz w:val="24"/>
          <w:szCs w:val="24"/>
        </w:rPr>
      </w:pPr>
    </w:p>
    <w:p w14:paraId="01B0ABEF" w14:textId="77777777" w:rsidR="005C7F04" w:rsidRDefault="005C7F04" w:rsidP="005C7F04">
      <w:pPr>
        <w:spacing w:after="0" w:line="480" w:lineRule="auto"/>
        <w:rPr>
          <w:rFonts w:ascii="Times New Roman" w:hAnsi="Times New Roman" w:cs="Times New Roman"/>
          <w:sz w:val="24"/>
          <w:szCs w:val="24"/>
        </w:rPr>
      </w:pPr>
    </w:p>
    <w:p w14:paraId="71C095E3" w14:textId="77777777" w:rsidR="005C7F04" w:rsidRDefault="005C7F04" w:rsidP="005C7F04">
      <w:pPr>
        <w:spacing w:after="0" w:line="480" w:lineRule="auto"/>
        <w:rPr>
          <w:rFonts w:ascii="Times New Roman" w:hAnsi="Times New Roman" w:cs="Times New Roman"/>
          <w:sz w:val="24"/>
          <w:szCs w:val="24"/>
        </w:rPr>
      </w:pPr>
    </w:p>
    <w:p w14:paraId="044309CD" w14:textId="77777777" w:rsidR="005C7F04" w:rsidRDefault="005C7F04" w:rsidP="005C7F04">
      <w:pPr>
        <w:spacing w:after="0" w:line="480" w:lineRule="auto"/>
        <w:rPr>
          <w:rFonts w:ascii="Times New Roman" w:hAnsi="Times New Roman" w:cs="Times New Roman"/>
          <w:sz w:val="24"/>
          <w:szCs w:val="24"/>
        </w:rPr>
      </w:pPr>
    </w:p>
    <w:p w14:paraId="1ADBA9E8" w14:textId="77777777" w:rsidR="005C7F04" w:rsidRDefault="005C7F04" w:rsidP="005C7F04">
      <w:pPr>
        <w:spacing w:after="0" w:line="480" w:lineRule="auto"/>
        <w:rPr>
          <w:rFonts w:ascii="Times New Roman" w:hAnsi="Times New Roman" w:cs="Times New Roman"/>
          <w:sz w:val="24"/>
          <w:szCs w:val="24"/>
        </w:rPr>
      </w:pPr>
    </w:p>
    <w:p w14:paraId="7811F81A" w14:textId="77777777" w:rsidR="005C7F04" w:rsidRDefault="005C7F04" w:rsidP="005C7F04">
      <w:pPr>
        <w:spacing w:after="0" w:line="480" w:lineRule="auto"/>
        <w:rPr>
          <w:rFonts w:ascii="Times New Roman" w:hAnsi="Times New Roman" w:cs="Times New Roman"/>
          <w:sz w:val="24"/>
          <w:szCs w:val="24"/>
        </w:rPr>
      </w:pPr>
    </w:p>
    <w:p w14:paraId="646800F1" w14:textId="77777777" w:rsidR="005C7F04" w:rsidRDefault="005C7F04" w:rsidP="005C7F04">
      <w:pPr>
        <w:spacing w:after="0" w:line="480" w:lineRule="auto"/>
        <w:rPr>
          <w:rFonts w:ascii="Times New Roman" w:hAnsi="Times New Roman" w:cs="Times New Roman"/>
          <w:sz w:val="24"/>
          <w:szCs w:val="24"/>
        </w:rPr>
      </w:pPr>
    </w:p>
    <w:p w14:paraId="04F9155D" w14:textId="77777777" w:rsidR="005C7F04" w:rsidRDefault="005C7F04" w:rsidP="005C7F04">
      <w:pPr>
        <w:spacing w:after="0" w:line="480" w:lineRule="auto"/>
        <w:rPr>
          <w:rFonts w:ascii="Times New Roman" w:hAnsi="Times New Roman" w:cs="Times New Roman"/>
          <w:sz w:val="24"/>
          <w:szCs w:val="24"/>
        </w:rPr>
      </w:pPr>
    </w:p>
    <w:p w14:paraId="62B55545" w14:textId="77777777" w:rsidR="005C7F04" w:rsidRDefault="005C7F04" w:rsidP="005C7F04">
      <w:pPr>
        <w:spacing w:after="0" w:line="480" w:lineRule="auto"/>
        <w:rPr>
          <w:rFonts w:ascii="Times New Roman" w:hAnsi="Times New Roman" w:cs="Times New Roman"/>
          <w:sz w:val="24"/>
          <w:szCs w:val="24"/>
        </w:rPr>
      </w:pPr>
    </w:p>
    <w:p w14:paraId="619512A7" w14:textId="77777777" w:rsidR="005C7F04" w:rsidRDefault="005C7F04" w:rsidP="005C7F04">
      <w:pPr>
        <w:spacing w:after="0" w:line="480" w:lineRule="auto"/>
        <w:jc w:val="center"/>
        <w:rPr>
          <w:rFonts w:ascii="Times New Roman" w:hAnsi="Times New Roman" w:cs="Times New Roman"/>
          <w:sz w:val="24"/>
          <w:szCs w:val="24"/>
        </w:rPr>
      </w:pPr>
    </w:p>
    <w:p w14:paraId="2EF981A9" w14:textId="4D3926FF" w:rsidR="005C7F04" w:rsidRPr="005C7F04" w:rsidRDefault="005C7F04" w:rsidP="005C7F04">
      <w:pPr>
        <w:spacing w:after="0" w:line="480" w:lineRule="auto"/>
        <w:jc w:val="center"/>
        <w:rPr>
          <w:rFonts w:ascii="Times New Roman" w:hAnsi="Times New Roman" w:cs="Times New Roman"/>
          <w:sz w:val="24"/>
          <w:szCs w:val="24"/>
        </w:rPr>
      </w:pPr>
      <w:r w:rsidRPr="005C7F04">
        <w:rPr>
          <w:rFonts w:ascii="Times New Roman" w:hAnsi="Times New Roman" w:cs="Times New Roman"/>
          <w:sz w:val="24"/>
          <w:szCs w:val="24"/>
        </w:rPr>
        <w:t xml:space="preserve">Social Movement Theory </w:t>
      </w:r>
      <w:r w:rsidR="00B1685B">
        <w:rPr>
          <w:rFonts w:ascii="Times New Roman" w:hAnsi="Times New Roman" w:cs="Times New Roman"/>
          <w:sz w:val="24"/>
          <w:szCs w:val="24"/>
        </w:rPr>
        <w:t>Reflection Paper #2</w:t>
      </w:r>
    </w:p>
    <w:p w14:paraId="153285EE" w14:textId="77777777" w:rsidR="005C7F04" w:rsidRDefault="005C7F04" w:rsidP="005C7F04">
      <w:pPr>
        <w:spacing w:after="0" w:line="480" w:lineRule="auto"/>
        <w:jc w:val="center"/>
        <w:rPr>
          <w:rFonts w:ascii="Times New Roman" w:hAnsi="Times New Roman" w:cs="Times New Roman"/>
          <w:sz w:val="24"/>
          <w:szCs w:val="24"/>
        </w:rPr>
      </w:pPr>
      <w:bookmarkStart w:id="0" w:name="_GoBack"/>
      <w:bookmarkEnd w:id="0"/>
    </w:p>
    <w:p w14:paraId="4E48A964" w14:textId="77777777" w:rsidR="005C7F04" w:rsidRDefault="005C7F04" w:rsidP="005C7F04">
      <w:pPr>
        <w:spacing w:after="0" w:line="480" w:lineRule="auto"/>
        <w:rPr>
          <w:rFonts w:ascii="Times New Roman" w:hAnsi="Times New Roman" w:cs="Times New Roman"/>
          <w:sz w:val="24"/>
          <w:szCs w:val="24"/>
        </w:rPr>
      </w:pPr>
    </w:p>
    <w:p w14:paraId="5497486E" w14:textId="77777777" w:rsidR="005C7F04" w:rsidRDefault="005C7F04" w:rsidP="005C7F04">
      <w:pPr>
        <w:spacing w:after="0" w:line="480" w:lineRule="auto"/>
        <w:rPr>
          <w:rFonts w:ascii="Times New Roman" w:hAnsi="Times New Roman" w:cs="Times New Roman"/>
          <w:sz w:val="24"/>
          <w:szCs w:val="24"/>
        </w:rPr>
      </w:pPr>
    </w:p>
    <w:p w14:paraId="4AC27B67" w14:textId="77777777" w:rsidR="005C7F04" w:rsidRDefault="005C7F04" w:rsidP="005C7F04">
      <w:pPr>
        <w:spacing w:after="0" w:line="480" w:lineRule="auto"/>
        <w:rPr>
          <w:rFonts w:ascii="Times New Roman" w:hAnsi="Times New Roman" w:cs="Times New Roman"/>
          <w:sz w:val="24"/>
          <w:szCs w:val="24"/>
        </w:rPr>
      </w:pPr>
    </w:p>
    <w:p w14:paraId="2204F749" w14:textId="77777777" w:rsidR="005C7F04" w:rsidRDefault="005C7F04" w:rsidP="005C7F04">
      <w:pPr>
        <w:spacing w:after="0" w:line="480" w:lineRule="auto"/>
        <w:rPr>
          <w:rFonts w:ascii="Times New Roman" w:hAnsi="Times New Roman" w:cs="Times New Roman"/>
          <w:sz w:val="24"/>
          <w:szCs w:val="24"/>
        </w:rPr>
      </w:pPr>
    </w:p>
    <w:p w14:paraId="338F6F55" w14:textId="77777777" w:rsidR="005C7F04" w:rsidRDefault="005C7F04" w:rsidP="005C7F04">
      <w:pPr>
        <w:spacing w:after="0" w:line="480" w:lineRule="auto"/>
        <w:rPr>
          <w:rFonts w:ascii="Times New Roman" w:hAnsi="Times New Roman" w:cs="Times New Roman"/>
          <w:sz w:val="24"/>
          <w:szCs w:val="24"/>
        </w:rPr>
      </w:pPr>
    </w:p>
    <w:p w14:paraId="20AED21E" w14:textId="77777777" w:rsidR="005C7F04" w:rsidRDefault="005C7F04" w:rsidP="005C7F04">
      <w:pPr>
        <w:spacing w:after="0" w:line="480" w:lineRule="auto"/>
        <w:rPr>
          <w:rFonts w:ascii="Times New Roman" w:hAnsi="Times New Roman" w:cs="Times New Roman"/>
          <w:sz w:val="24"/>
          <w:szCs w:val="24"/>
        </w:rPr>
      </w:pPr>
    </w:p>
    <w:p w14:paraId="34AFBC40" w14:textId="77777777" w:rsidR="00B1685B" w:rsidRDefault="00B1685B" w:rsidP="005C7F04">
      <w:pPr>
        <w:spacing w:after="0" w:line="480" w:lineRule="auto"/>
        <w:jc w:val="center"/>
        <w:rPr>
          <w:rFonts w:ascii="Times New Roman" w:hAnsi="Times New Roman" w:cs="Times New Roman"/>
          <w:sz w:val="24"/>
          <w:szCs w:val="24"/>
        </w:rPr>
      </w:pPr>
    </w:p>
    <w:p w14:paraId="53F0DC79" w14:textId="67F17203" w:rsidR="005C7F04" w:rsidRPr="00B1685B" w:rsidRDefault="005C7F04" w:rsidP="005C7F04">
      <w:pPr>
        <w:spacing w:after="0" w:line="480" w:lineRule="auto"/>
        <w:jc w:val="center"/>
        <w:rPr>
          <w:rFonts w:ascii="Times" w:hAnsi="Times" w:cs="Times New Roman"/>
          <w:sz w:val="24"/>
          <w:szCs w:val="24"/>
        </w:rPr>
      </w:pPr>
      <w:r w:rsidRPr="00B1685B">
        <w:rPr>
          <w:rFonts w:ascii="Times" w:hAnsi="Times" w:cs="Times New Roman"/>
          <w:sz w:val="24"/>
          <w:szCs w:val="24"/>
        </w:rPr>
        <w:t>Social Movement Theory and Movie Reflection</w:t>
      </w:r>
    </w:p>
    <w:p w14:paraId="2DB79FB2" w14:textId="6F26B80F" w:rsidR="003F1521" w:rsidRPr="00B1685B" w:rsidRDefault="003F1521" w:rsidP="003F1521">
      <w:pPr>
        <w:spacing w:after="0" w:line="480" w:lineRule="auto"/>
        <w:ind w:firstLine="720"/>
        <w:rPr>
          <w:rFonts w:ascii="Times" w:eastAsia="Times New Roman" w:hAnsi="Times" w:cs="Times New Roman"/>
          <w:sz w:val="24"/>
          <w:szCs w:val="24"/>
          <w:lang w:val="en-US"/>
        </w:rPr>
      </w:pPr>
      <w:r w:rsidRPr="003F1521">
        <w:rPr>
          <w:rFonts w:ascii="Times" w:eastAsia="Times New Roman" w:hAnsi="Times" w:cs="Times New Roman"/>
          <w:color w:val="000000"/>
          <w:sz w:val="24"/>
          <w:szCs w:val="24"/>
          <w:shd w:val="clear" w:color="auto" w:fill="FFFFFF"/>
          <w:lang w:val="en-US"/>
        </w:rPr>
        <w:t xml:space="preserve">The economic difficulties in the 1930s fundamentally influenced the establishment of social and labor movements. The economic situation in the 1930s was characterized by the </w:t>
      </w:r>
      <w:r w:rsidRPr="003F1521">
        <w:rPr>
          <w:rFonts w:ascii="Times" w:eastAsia="Times New Roman" w:hAnsi="Times" w:cs="Times New Roman"/>
          <w:color w:val="000000"/>
          <w:sz w:val="24"/>
          <w:szCs w:val="24"/>
          <w:shd w:val="clear" w:color="auto" w:fill="FFFFFF"/>
          <w:lang w:val="en-US"/>
        </w:rPr>
        <w:lastRenderedPageBreak/>
        <w:t>depths of depression, which posed a threat to future organized labor. As a result, various labor unions reduced compared to years before. Analysis of social movements and social movement organizations, through resource mobilization theory, can help understand the link between the frustrations, or the complaints of the labor movements in the 1930s as well as the activities that resulted in the movement decline during this period. This essay explores the factors that shaped the U.S. Labor Movement in the 1930s as reflected in the social clashes surrounding the 1927 off-stage performance of the film “The Cradle Will Rock.”</w:t>
      </w:r>
      <w:r w:rsidRPr="00B1685B">
        <w:rPr>
          <w:rFonts w:ascii="Times" w:eastAsia="Times New Roman" w:hAnsi="Times" w:cs="Times New Roman"/>
          <w:color w:val="000000"/>
          <w:sz w:val="24"/>
          <w:szCs w:val="24"/>
          <w:shd w:val="clear" w:color="auto" w:fill="FFFFFF"/>
          <w:lang w:val="en-US"/>
        </w:rPr>
        <w:t xml:space="preserve">  </w:t>
      </w:r>
    </w:p>
    <w:p w14:paraId="5A46E46C" w14:textId="525A379B" w:rsidR="005C7F04" w:rsidRPr="00B1685B" w:rsidRDefault="005C7F04" w:rsidP="005C7F04">
      <w:pPr>
        <w:spacing w:after="0" w:line="480" w:lineRule="auto"/>
        <w:jc w:val="center"/>
        <w:rPr>
          <w:rFonts w:ascii="Times" w:hAnsi="Times" w:cs="Times New Roman"/>
          <w:b/>
          <w:sz w:val="24"/>
          <w:szCs w:val="24"/>
        </w:rPr>
      </w:pPr>
      <w:r w:rsidRPr="00B1685B">
        <w:rPr>
          <w:rFonts w:ascii="Times" w:hAnsi="Times" w:cs="Times New Roman"/>
          <w:b/>
          <w:sz w:val="24"/>
          <w:szCs w:val="24"/>
        </w:rPr>
        <w:t>Resource Mobilization Theory</w:t>
      </w:r>
    </w:p>
    <w:p w14:paraId="744E80D4" w14:textId="77777777" w:rsidR="003F1521" w:rsidRPr="00B1685B" w:rsidRDefault="003F1521" w:rsidP="003F1521">
      <w:pPr>
        <w:spacing w:after="0" w:line="480" w:lineRule="auto"/>
        <w:ind w:firstLine="720"/>
        <w:rPr>
          <w:rFonts w:ascii="Times" w:eastAsia="Times New Roman" w:hAnsi="Times" w:cs="Times New Roman"/>
          <w:color w:val="000000"/>
          <w:sz w:val="24"/>
          <w:szCs w:val="24"/>
          <w:shd w:val="clear" w:color="auto" w:fill="FFFFFF"/>
          <w:lang w:val="en-US"/>
        </w:rPr>
      </w:pPr>
      <w:r w:rsidRPr="003F1521">
        <w:rPr>
          <w:rFonts w:ascii="Times" w:eastAsia="Times New Roman" w:hAnsi="Times" w:cs="Times New Roman"/>
          <w:color w:val="000000"/>
          <w:sz w:val="24"/>
          <w:szCs w:val="24"/>
          <w:shd w:val="clear" w:color="auto" w:fill="FFFFFF"/>
          <w:lang w:val="en-US"/>
        </w:rPr>
        <w:t xml:space="preserve">Resource Mobilization Theory is one of the perspectives that can be used to understand the social movement’s concepts. I selected this theory because I understand it better than the other two perspectives of social movements. According to Crossman (2019), resource mobilization theory explains how the success of social movements depends on the resources available and the ability to utilize them effectively. McCarthy and </w:t>
      </w:r>
      <w:proofErr w:type="spellStart"/>
      <w:r w:rsidRPr="003F1521">
        <w:rPr>
          <w:rFonts w:ascii="Times" w:eastAsia="Times New Roman" w:hAnsi="Times" w:cs="Times New Roman"/>
          <w:color w:val="000000"/>
          <w:sz w:val="24"/>
          <w:szCs w:val="24"/>
          <w:shd w:val="clear" w:color="auto" w:fill="FFFFFF"/>
          <w:lang w:val="en-US"/>
        </w:rPr>
        <w:t>Zald</w:t>
      </w:r>
      <w:proofErr w:type="spellEnd"/>
      <w:r w:rsidRPr="003F1521">
        <w:rPr>
          <w:rFonts w:ascii="Times" w:eastAsia="Times New Roman" w:hAnsi="Times" w:cs="Times New Roman"/>
          <w:color w:val="000000"/>
          <w:sz w:val="24"/>
          <w:szCs w:val="24"/>
          <w:shd w:val="clear" w:color="auto" w:fill="FFFFFF"/>
          <w:lang w:val="en-US"/>
        </w:rPr>
        <w:t xml:space="preserve"> (1977), in their analysis of resource mobilization theory perspective, explain that this new approach to understanding the social movements has raised some significant and serious questions that concerned the social movement leaders as well as the practical theorists. </w:t>
      </w:r>
    </w:p>
    <w:p w14:paraId="6A141C8F" w14:textId="432C1C1C" w:rsidR="003F1521" w:rsidRPr="00B1685B" w:rsidRDefault="003F1521" w:rsidP="003F1521">
      <w:pPr>
        <w:spacing w:after="0" w:line="480" w:lineRule="auto"/>
        <w:ind w:firstLine="720"/>
        <w:rPr>
          <w:rFonts w:ascii="Times" w:eastAsia="Times New Roman" w:hAnsi="Times" w:cs="Times New Roman"/>
          <w:color w:val="000000"/>
          <w:sz w:val="24"/>
          <w:szCs w:val="24"/>
          <w:shd w:val="clear" w:color="auto" w:fill="FFFFFF"/>
          <w:lang w:val="en-US"/>
        </w:rPr>
      </w:pPr>
      <w:r w:rsidRPr="003F1521">
        <w:rPr>
          <w:rFonts w:ascii="Times" w:eastAsia="Times New Roman" w:hAnsi="Times" w:cs="Times New Roman"/>
          <w:color w:val="000000"/>
          <w:sz w:val="24"/>
          <w:szCs w:val="24"/>
          <w:shd w:val="clear" w:color="auto" w:fill="FFFFFF"/>
          <w:lang w:val="en-US"/>
        </w:rPr>
        <w:t xml:space="preserve">According to the authors, this new approach deals with “dynamics and tactics of social movement growth, decline and change” (McCarthy &amp; </w:t>
      </w:r>
      <w:proofErr w:type="spellStart"/>
      <w:r w:rsidRPr="003F1521">
        <w:rPr>
          <w:rFonts w:ascii="Times" w:eastAsia="Times New Roman" w:hAnsi="Times" w:cs="Times New Roman"/>
          <w:color w:val="000000"/>
          <w:sz w:val="24"/>
          <w:szCs w:val="24"/>
          <w:shd w:val="clear" w:color="auto" w:fill="FFFFFF"/>
          <w:lang w:val="en-US"/>
        </w:rPr>
        <w:t>Zald</w:t>
      </w:r>
      <w:proofErr w:type="spellEnd"/>
      <w:r w:rsidRPr="003F1521">
        <w:rPr>
          <w:rFonts w:ascii="Times" w:eastAsia="Times New Roman" w:hAnsi="Times" w:cs="Times New Roman"/>
          <w:color w:val="000000"/>
          <w:sz w:val="24"/>
          <w:szCs w:val="24"/>
          <w:shd w:val="clear" w:color="auto" w:fill="FFFFFF"/>
          <w:lang w:val="en-US"/>
        </w:rPr>
        <w:t xml:space="preserve">, 1977, p. 1213). As such the resource mobilization approach focuses on the societal support and constraints associated with the social movement concept. It examines how various resources can be mobilized as well as links the social movements to other groups (McCarthy &amp; </w:t>
      </w:r>
      <w:proofErr w:type="spellStart"/>
      <w:r w:rsidRPr="003F1521">
        <w:rPr>
          <w:rFonts w:ascii="Times" w:eastAsia="Times New Roman" w:hAnsi="Times" w:cs="Times New Roman"/>
          <w:color w:val="000000"/>
          <w:sz w:val="24"/>
          <w:szCs w:val="24"/>
          <w:shd w:val="clear" w:color="auto" w:fill="FFFFFF"/>
          <w:lang w:val="en-US"/>
        </w:rPr>
        <w:t>Zald</w:t>
      </w:r>
      <w:proofErr w:type="spellEnd"/>
      <w:r w:rsidRPr="003F1521">
        <w:rPr>
          <w:rFonts w:ascii="Times" w:eastAsia="Times New Roman" w:hAnsi="Times" w:cs="Times New Roman"/>
          <w:color w:val="000000"/>
          <w:sz w:val="24"/>
          <w:szCs w:val="24"/>
          <w:shd w:val="clear" w:color="auto" w:fill="FFFFFF"/>
          <w:lang w:val="en-US"/>
        </w:rPr>
        <w:t xml:space="preserve">, 1977). Crossman (2019) explains that since its emergence, resource mobilization theory has offered a breakthrough in the study of social movements because it emphasizes the sociological factors rather than the psychological </w:t>
      </w:r>
      <w:r w:rsidRPr="003F1521">
        <w:rPr>
          <w:rFonts w:ascii="Times" w:eastAsia="Times New Roman" w:hAnsi="Times" w:cs="Times New Roman"/>
          <w:color w:val="000000"/>
          <w:sz w:val="24"/>
          <w:szCs w:val="24"/>
          <w:shd w:val="clear" w:color="auto" w:fill="FFFFFF"/>
          <w:lang w:val="en-US"/>
        </w:rPr>
        <w:lastRenderedPageBreak/>
        <w:t xml:space="preserve">factors. Therefore, it has offered a new perspective into social movements; for instance, social movements are no longer viewed as irrational, emotional, or disorganized (Crossman, 2019). As McCarthy and </w:t>
      </w:r>
      <w:proofErr w:type="spellStart"/>
      <w:r w:rsidRPr="003F1521">
        <w:rPr>
          <w:rFonts w:ascii="Times" w:eastAsia="Times New Roman" w:hAnsi="Times" w:cs="Times New Roman"/>
          <w:color w:val="000000"/>
          <w:sz w:val="24"/>
          <w:szCs w:val="24"/>
          <w:shd w:val="clear" w:color="auto" w:fill="FFFFFF"/>
          <w:lang w:val="en-US"/>
        </w:rPr>
        <w:t>Zald</w:t>
      </w:r>
      <w:proofErr w:type="spellEnd"/>
      <w:r w:rsidRPr="003F1521">
        <w:rPr>
          <w:rFonts w:ascii="Times" w:eastAsia="Times New Roman" w:hAnsi="Times" w:cs="Times New Roman"/>
          <w:color w:val="000000"/>
          <w:sz w:val="24"/>
          <w:szCs w:val="24"/>
          <w:shd w:val="clear" w:color="auto" w:fill="FFFFFF"/>
          <w:lang w:val="en-US"/>
        </w:rPr>
        <w:t xml:space="preserve"> (1977) explain, in resource mobilization, society provides the infrastructure which the industries use to realize success. Some of the aspects of utilizing include communication media and expense, degree of access to the institutional centers, an occupational structure, and growth (McCarthy &amp; </w:t>
      </w:r>
      <w:proofErr w:type="spellStart"/>
      <w:r w:rsidRPr="003F1521">
        <w:rPr>
          <w:rFonts w:ascii="Times" w:eastAsia="Times New Roman" w:hAnsi="Times" w:cs="Times New Roman"/>
          <w:color w:val="000000"/>
          <w:sz w:val="24"/>
          <w:szCs w:val="24"/>
          <w:shd w:val="clear" w:color="auto" w:fill="FFFFFF"/>
          <w:lang w:val="en-US"/>
        </w:rPr>
        <w:t>Zald</w:t>
      </w:r>
      <w:proofErr w:type="spellEnd"/>
      <w:r w:rsidRPr="003F1521">
        <w:rPr>
          <w:rFonts w:ascii="Times" w:eastAsia="Times New Roman" w:hAnsi="Times" w:cs="Times New Roman"/>
          <w:color w:val="000000"/>
          <w:sz w:val="24"/>
          <w:szCs w:val="24"/>
          <w:shd w:val="clear" w:color="auto" w:fill="FFFFFF"/>
          <w:lang w:val="en-US"/>
        </w:rPr>
        <w:t>, 1977).</w:t>
      </w:r>
      <w:r w:rsidRPr="00B1685B">
        <w:rPr>
          <w:rFonts w:ascii="Times" w:eastAsia="Times New Roman" w:hAnsi="Times" w:cs="Times New Roman"/>
          <w:color w:val="000000"/>
          <w:sz w:val="24"/>
          <w:szCs w:val="24"/>
          <w:shd w:val="clear" w:color="auto" w:fill="FFFFFF"/>
          <w:lang w:val="en-US"/>
        </w:rPr>
        <w:t xml:space="preserve"> </w:t>
      </w:r>
    </w:p>
    <w:p w14:paraId="3E94A9E6" w14:textId="1E678FAD" w:rsidR="003F1521" w:rsidRPr="003F1521" w:rsidRDefault="003F1521" w:rsidP="003F1521">
      <w:pPr>
        <w:spacing w:after="0" w:line="480" w:lineRule="auto"/>
        <w:ind w:firstLine="720"/>
        <w:rPr>
          <w:rFonts w:ascii="Times" w:eastAsia="Times New Roman" w:hAnsi="Times" w:cs="Times New Roman"/>
          <w:sz w:val="24"/>
          <w:szCs w:val="24"/>
          <w:lang w:val="en-US"/>
        </w:rPr>
      </w:pPr>
      <w:r w:rsidRPr="003F1521">
        <w:rPr>
          <w:rFonts w:ascii="Times" w:eastAsia="Times New Roman" w:hAnsi="Times" w:cs="Times New Roman"/>
          <w:color w:val="000000"/>
          <w:sz w:val="24"/>
          <w:szCs w:val="24"/>
          <w:shd w:val="clear" w:color="auto" w:fill="FFFFFF"/>
          <w:lang w:val="en-US"/>
        </w:rPr>
        <w:t>The labor union movements in the 1930s were influenced and shaped by various factors including the harsh economic situation created by the economic depression. The unions had failed in the past years and the number was declining. Despite the decline in the number of labor unions prior to the 1930s, the tremendous gains were realized later after the 1930s. However, the period of the 1930s was very fundamental to the labor movements in the United States. The depressions in the 1930s made it difficult for the working class to survive as the unemployment rate soared, especially in the early 1930s (Gregory, 2009). According to Gregory (2009), even before the economic recovery time, there were signs of labor unions building up. Gregory (2009) asserts that the great depression significantly shaped the emergence of more labor unions in the United States because it was the time that most activities were witnessed. For example, it is this period that successful strikes and soaring social idealism became intense (Gregory, 2009).</w:t>
      </w:r>
      <w:r w:rsidRPr="00B1685B">
        <w:rPr>
          <w:rFonts w:ascii="Times" w:eastAsia="Times New Roman" w:hAnsi="Times" w:cs="Times New Roman"/>
          <w:color w:val="000000"/>
          <w:sz w:val="24"/>
          <w:szCs w:val="24"/>
          <w:shd w:val="clear" w:color="auto" w:fill="FFFFFF"/>
          <w:lang w:val="en-US"/>
        </w:rPr>
        <w:t xml:space="preserve">  </w:t>
      </w:r>
    </w:p>
    <w:p w14:paraId="0E3F34CB" w14:textId="77777777" w:rsidR="003F1521" w:rsidRPr="00B1685B" w:rsidRDefault="003F1521" w:rsidP="003F1521">
      <w:pPr>
        <w:spacing w:after="0" w:line="480" w:lineRule="auto"/>
        <w:ind w:firstLine="720"/>
        <w:rPr>
          <w:rFonts w:ascii="Times" w:eastAsia="Times New Roman" w:hAnsi="Times" w:cs="Times New Roman"/>
          <w:sz w:val="24"/>
          <w:szCs w:val="24"/>
          <w:lang w:val="en-US"/>
        </w:rPr>
      </w:pPr>
    </w:p>
    <w:p w14:paraId="32797D18" w14:textId="77777777" w:rsidR="00306103" w:rsidRDefault="00306103" w:rsidP="005C7F04">
      <w:pPr>
        <w:spacing w:after="0" w:line="480" w:lineRule="auto"/>
        <w:jc w:val="center"/>
        <w:rPr>
          <w:rFonts w:ascii="Times" w:hAnsi="Times" w:cs="Times New Roman"/>
          <w:b/>
          <w:sz w:val="24"/>
          <w:szCs w:val="24"/>
        </w:rPr>
      </w:pPr>
    </w:p>
    <w:p w14:paraId="07610977" w14:textId="79C0DB2E" w:rsidR="005C7F04" w:rsidRPr="00B1685B" w:rsidRDefault="005C7F04" w:rsidP="005C7F04">
      <w:pPr>
        <w:spacing w:after="0" w:line="480" w:lineRule="auto"/>
        <w:jc w:val="center"/>
        <w:rPr>
          <w:rFonts w:ascii="Times" w:hAnsi="Times" w:cs="Times New Roman"/>
          <w:b/>
          <w:sz w:val="24"/>
          <w:szCs w:val="24"/>
        </w:rPr>
      </w:pPr>
      <w:r w:rsidRPr="00B1685B">
        <w:rPr>
          <w:rFonts w:ascii="Times" w:hAnsi="Times" w:cs="Times New Roman"/>
          <w:b/>
          <w:sz w:val="24"/>
          <w:szCs w:val="24"/>
        </w:rPr>
        <w:t>Reflection on the Movie</w:t>
      </w:r>
    </w:p>
    <w:p w14:paraId="7E2B0A7E" w14:textId="06F776F7" w:rsidR="003F1521" w:rsidRPr="00B1685B" w:rsidRDefault="003F1521" w:rsidP="003F1521">
      <w:pPr>
        <w:spacing w:after="0" w:line="480" w:lineRule="auto"/>
        <w:ind w:firstLine="720"/>
        <w:rPr>
          <w:rFonts w:ascii="Times" w:eastAsia="Times New Roman" w:hAnsi="Times" w:cs="Times New Roman"/>
          <w:color w:val="000000"/>
          <w:sz w:val="24"/>
          <w:szCs w:val="24"/>
          <w:shd w:val="clear" w:color="auto" w:fill="FFFFFF"/>
          <w:lang w:val="en-US"/>
        </w:rPr>
      </w:pPr>
      <w:r w:rsidRPr="003F1521">
        <w:rPr>
          <w:rFonts w:ascii="Times" w:eastAsia="Times New Roman" w:hAnsi="Times" w:cs="Times New Roman"/>
          <w:color w:val="000000"/>
          <w:sz w:val="24"/>
          <w:szCs w:val="24"/>
          <w:shd w:val="clear" w:color="auto" w:fill="FFFFFF"/>
          <w:lang w:val="en-US"/>
        </w:rPr>
        <w:t xml:space="preserve">Tim Robbins’ film “Cradle Will Rock” produced in 1999 depicts the economic situation in the United States in the 1930s and how the working class helped shape the economic situation during the depression era. Robins successfully and brilliantly portray the struggle of the working </w:t>
      </w:r>
      <w:r w:rsidRPr="003F1521">
        <w:rPr>
          <w:rFonts w:ascii="Times" w:eastAsia="Times New Roman" w:hAnsi="Times" w:cs="Times New Roman"/>
          <w:color w:val="000000"/>
          <w:sz w:val="24"/>
          <w:szCs w:val="24"/>
          <w:shd w:val="clear" w:color="auto" w:fill="FFFFFF"/>
          <w:lang w:val="en-US"/>
        </w:rPr>
        <w:lastRenderedPageBreak/>
        <w:t xml:space="preserve">class and their powerful discourse attempt to sway the economic forces that were oppressing their lives. According to Ross (2019), this film fictionalizes the real-life characters and events from the 1930s. It also focuses on the re-imagined, coherent unity of forces as well as significant events that emerged against the capitalist hegemony that was slowly taking over the American society. </w:t>
      </w:r>
      <w:r w:rsidRPr="00B1685B">
        <w:rPr>
          <w:rFonts w:ascii="Times" w:eastAsia="Times New Roman" w:hAnsi="Times" w:cs="Times New Roman"/>
          <w:color w:val="000000"/>
          <w:sz w:val="24"/>
          <w:szCs w:val="24"/>
          <w:shd w:val="clear" w:color="auto" w:fill="FFFFFF"/>
          <w:lang w:val="en-US"/>
        </w:rPr>
        <w:t xml:space="preserve"> </w:t>
      </w:r>
    </w:p>
    <w:p w14:paraId="3E4D4CEC" w14:textId="795A88BC" w:rsidR="003F1521" w:rsidRPr="003F1521" w:rsidRDefault="003F1521" w:rsidP="003F1521">
      <w:pPr>
        <w:spacing w:after="0" w:line="480" w:lineRule="auto"/>
        <w:ind w:firstLine="720"/>
        <w:rPr>
          <w:rFonts w:ascii="Times" w:eastAsia="Times New Roman" w:hAnsi="Times" w:cs="Times New Roman"/>
          <w:sz w:val="24"/>
          <w:szCs w:val="24"/>
          <w:lang w:val="en-US"/>
        </w:rPr>
      </w:pPr>
      <w:r w:rsidRPr="003F1521">
        <w:rPr>
          <w:rFonts w:ascii="Times" w:eastAsia="Times New Roman" w:hAnsi="Times" w:cs="Times New Roman"/>
          <w:color w:val="000000"/>
          <w:sz w:val="24"/>
          <w:szCs w:val="24"/>
          <w:shd w:val="clear" w:color="auto" w:fill="FFFFFF"/>
          <w:lang w:val="en-US"/>
        </w:rPr>
        <w:t>According to Gregory (2009), towards the beginning of 1919, some of the unions like the Seattle unions started to receive international attention after declaring a strike that closed down the city for about five days. However, it also affected the union's performance because between 1929 and 1933, there was a significant decline in the number of labor movements or unions in the United States. The beginning of 1934 was different because the unions started rising again with a more vehement force from the working class to oppose the capitalist system and oppression of the upper class. The film “Cradle Will Rock” reveals how the working-class aesthetic emerged to control the oppositional forces that wanted to silence their voices. According to Ross (2019), “Cradle Will Rock” portrays how the artwork was used by the working class to resist the misdirection of the masses by instigating and sustaining awareness on the oppressive political-ideological processes in the 1930s. The “Cradle Will Rock” depicts how a sense of collective unity and agitation of the working class is not praxis (Ross, 2019). The film depicts the corruption, hypocrisy, conformism, and prostitution associated with the capitalist system.</w:t>
      </w:r>
      <w:r w:rsidRPr="00B1685B">
        <w:rPr>
          <w:rFonts w:ascii="Times" w:eastAsia="Times New Roman" w:hAnsi="Times" w:cs="Times New Roman"/>
          <w:color w:val="000000"/>
          <w:sz w:val="24"/>
          <w:szCs w:val="24"/>
          <w:shd w:val="clear" w:color="auto" w:fill="FFFFFF"/>
          <w:lang w:val="en-US"/>
        </w:rPr>
        <w:t xml:space="preserve">  </w:t>
      </w:r>
    </w:p>
    <w:p w14:paraId="5E9B86E5" w14:textId="77777777" w:rsidR="003F1521" w:rsidRPr="00B1685B" w:rsidRDefault="003F1521" w:rsidP="003F1521">
      <w:pPr>
        <w:spacing w:after="0" w:line="480" w:lineRule="auto"/>
        <w:ind w:firstLine="720"/>
        <w:rPr>
          <w:rFonts w:ascii="Times" w:eastAsia="Times New Roman" w:hAnsi="Times" w:cs="Times New Roman"/>
          <w:sz w:val="24"/>
          <w:szCs w:val="24"/>
          <w:lang w:val="en-US"/>
        </w:rPr>
      </w:pPr>
    </w:p>
    <w:p w14:paraId="736BA437" w14:textId="626C80AB" w:rsidR="005C7F04" w:rsidRPr="00B1685B" w:rsidRDefault="005C7F04" w:rsidP="005C7F04">
      <w:pPr>
        <w:spacing w:after="0" w:line="480" w:lineRule="auto"/>
        <w:ind w:firstLine="720"/>
        <w:rPr>
          <w:rFonts w:ascii="Times" w:hAnsi="Times" w:cs="Times New Roman"/>
          <w:sz w:val="24"/>
          <w:szCs w:val="24"/>
        </w:rPr>
      </w:pPr>
      <w:r w:rsidRPr="00B1685B">
        <w:rPr>
          <w:rFonts w:ascii="Times" w:hAnsi="Times" w:cs="Times New Roman"/>
          <w:sz w:val="24"/>
          <w:szCs w:val="24"/>
        </w:rPr>
        <w:t xml:space="preserve">Ross (2019) describes Blitzstein’s play “Cradle Will Rock” as dangerous not because it points out the massive corruption and exploitation of the working class, but because it depicts how the working class can fight back the oppression through unions and </w:t>
      </w:r>
      <w:proofErr w:type="spellStart"/>
      <w:r w:rsidRPr="00B1685B">
        <w:rPr>
          <w:rFonts w:ascii="Times" w:hAnsi="Times" w:cs="Times New Roman"/>
          <w:sz w:val="24"/>
          <w:szCs w:val="24"/>
        </w:rPr>
        <w:t>labor</w:t>
      </w:r>
      <w:proofErr w:type="spellEnd"/>
      <w:r w:rsidRPr="00B1685B">
        <w:rPr>
          <w:rFonts w:ascii="Times" w:hAnsi="Times" w:cs="Times New Roman"/>
          <w:sz w:val="24"/>
          <w:szCs w:val="24"/>
        </w:rPr>
        <w:t xml:space="preserve"> movements. In the </w:t>
      </w:r>
      <w:r w:rsidRPr="00B1685B">
        <w:rPr>
          <w:rFonts w:ascii="Times" w:hAnsi="Times" w:cs="Times New Roman"/>
          <w:sz w:val="24"/>
          <w:szCs w:val="24"/>
        </w:rPr>
        <w:lastRenderedPageBreak/>
        <w:t xml:space="preserve">film, the playwright and a cast, Blitzstein is working on his new musical play but he lacks the inspiration to complete it because of the situation. As he attends the public protest, he encounters two imaginary figures that represent his late wife and famed German playwright, Bertolt Brecht. The two figures inspire and motivate him to complete the play, but try to make it relevant to the issues and concerns that affected the society at the time. Meanwhile, the situation keeps getting worse as the Federal Theatre Project faces pressure from the federal government. From the resource mobilization perspective, the film “Cradle Will Rock” proves to be a threat to the capitalist system because of the ability of the working class to reunite to face a common problem that was exploiting and oppressing them. Ross (2019) explains that Blitzstein’s play is dangerous because of its dialectical elements of “reuniting of work and culture, manual and mental </w:t>
      </w:r>
      <w:proofErr w:type="spellStart"/>
      <w:r w:rsidRPr="00B1685B">
        <w:rPr>
          <w:rFonts w:ascii="Times" w:hAnsi="Times" w:cs="Times New Roman"/>
          <w:sz w:val="24"/>
          <w:szCs w:val="24"/>
        </w:rPr>
        <w:t>labor</w:t>
      </w:r>
      <w:proofErr w:type="spellEnd"/>
      <w:r w:rsidRPr="00B1685B">
        <w:rPr>
          <w:rFonts w:ascii="Times" w:hAnsi="Times" w:cs="Times New Roman"/>
          <w:sz w:val="24"/>
          <w:szCs w:val="24"/>
        </w:rPr>
        <w:t xml:space="preserve">” (p. 8). In his illustration of the film’s dialectical elements, Ross (2019) further asserts that the play brilliantly presents the </w:t>
      </w:r>
      <w:proofErr w:type="spellStart"/>
      <w:r w:rsidRPr="00B1685B">
        <w:rPr>
          <w:rFonts w:ascii="Times" w:hAnsi="Times" w:cs="Times New Roman"/>
          <w:sz w:val="24"/>
          <w:szCs w:val="24"/>
        </w:rPr>
        <w:t>laboring</w:t>
      </w:r>
      <w:proofErr w:type="spellEnd"/>
      <w:r w:rsidRPr="00B1685B">
        <w:rPr>
          <w:rFonts w:ascii="Times" w:hAnsi="Times" w:cs="Times New Roman"/>
          <w:sz w:val="24"/>
          <w:szCs w:val="24"/>
        </w:rPr>
        <w:t xml:space="preserve"> of the American culture through various mechanisms including permeation of a worker's sensibility. According to Ross (2019), the film depicts the </w:t>
      </w:r>
      <w:r w:rsidR="003F1521" w:rsidRPr="00B1685B">
        <w:rPr>
          <w:rFonts w:ascii="Times" w:hAnsi="Times" w:cs="Times New Roman"/>
          <w:sz w:val="24"/>
          <w:szCs w:val="24"/>
        </w:rPr>
        <w:t>working-class</w:t>
      </w:r>
      <w:r w:rsidRPr="00B1685B">
        <w:rPr>
          <w:rFonts w:ascii="Times" w:hAnsi="Times" w:cs="Times New Roman"/>
          <w:sz w:val="24"/>
          <w:szCs w:val="24"/>
        </w:rPr>
        <w:t xml:space="preserve"> struggle, presented through the artists and actors who represent the working class in the film.</w:t>
      </w:r>
    </w:p>
    <w:p w14:paraId="2A4D0625" w14:textId="77777777" w:rsidR="00B1685B" w:rsidRPr="00B1685B" w:rsidRDefault="003F1521" w:rsidP="003F1521">
      <w:pPr>
        <w:spacing w:after="0" w:line="480" w:lineRule="auto"/>
        <w:ind w:firstLine="720"/>
        <w:rPr>
          <w:rFonts w:ascii="Times" w:eastAsia="Times New Roman" w:hAnsi="Times" w:cs="Times New Roman"/>
          <w:color w:val="000000"/>
          <w:sz w:val="24"/>
          <w:szCs w:val="24"/>
          <w:shd w:val="clear" w:color="auto" w:fill="FFFFFF"/>
          <w:lang w:val="en-US"/>
        </w:rPr>
      </w:pPr>
      <w:r w:rsidRPr="003F1521">
        <w:rPr>
          <w:rFonts w:ascii="Times" w:eastAsia="Times New Roman" w:hAnsi="Times" w:cs="Times New Roman"/>
          <w:color w:val="000000"/>
          <w:sz w:val="24"/>
          <w:szCs w:val="24"/>
          <w:shd w:val="clear" w:color="auto" w:fill="FFFFFF"/>
          <w:lang w:val="en-US"/>
        </w:rPr>
        <w:t xml:space="preserve">Robbins further depicts the powerful wave of the working class that comes to the collective call of unionism. According to Ross (2019), Blitzstein’s play portrays the real power that collective solidarity possesses and how it can be used against the oppressive political systems. In the film, this power is demonstrated when performers and audience together march towards the theatre. This massive protest forces Steel tycoon Gray Mathers to flee as he claims that the revolution is upon him. This moment also echoes Mr. Mister’s panicking response as the collective power of the working class goes against him. These two moments are significant </w:t>
      </w:r>
      <w:r w:rsidRPr="003F1521">
        <w:rPr>
          <w:rFonts w:ascii="Times" w:eastAsia="Times New Roman" w:hAnsi="Times" w:cs="Times New Roman"/>
          <w:color w:val="000000"/>
          <w:sz w:val="24"/>
          <w:szCs w:val="24"/>
          <w:shd w:val="clear" w:color="auto" w:fill="FFFFFF"/>
          <w:lang w:val="en-US"/>
        </w:rPr>
        <w:lastRenderedPageBreak/>
        <w:t xml:space="preserve">because they portray the power of resource mobilization, and the power that it brings to the working class to break the tycoons who oppress and exploit them. </w:t>
      </w:r>
    </w:p>
    <w:p w14:paraId="5A952571" w14:textId="355573EC" w:rsidR="003F1521" w:rsidRPr="003F1521" w:rsidRDefault="003F1521" w:rsidP="003F1521">
      <w:pPr>
        <w:spacing w:after="0" w:line="480" w:lineRule="auto"/>
        <w:ind w:firstLine="720"/>
        <w:rPr>
          <w:rFonts w:ascii="Times" w:eastAsia="Times New Roman" w:hAnsi="Times" w:cs="Times New Roman"/>
          <w:sz w:val="24"/>
          <w:szCs w:val="24"/>
          <w:lang w:val="en-US"/>
        </w:rPr>
      </w:pPr>
      <w:r w:rsidRPr="003F1521">
        <w:rPr>
          <w:rFonts w:ascii="Times" w:eastAsia="Times New Roman" w:hAnsi="Times" w:cs="Times New Roman"/>
          <w:color w:val="000000"/>
          <w:sz w:val="24"/>
          <w:szCs w:val="24"/>
          <w:shd w:val="clear" w:color="auto" w:fill="FFFFFF"/>
          <w:lang w:val="en-US"/>
        </w:rPr>
        <w:t xml:space="preserve">In conclusion, this essay has explored the factors that shaped the labor movements in the 1930s, and the resource mobilization perspective as well as a reflection on the film “Cradle Will Rock.” The findings have shown that despite the decline of the labor movements in the early 1930s, the economic depression in the mid-1930s created a platform for the movements to rise again. The high unemployment rate, oppression and exploitation of the working class by the wealthy led to an uprising against them by the working class as portrayed in “Cradle Will Rock” as the actors and the audience marched towards the theatre. With the effective mobilization of the workers, the labor unionists managed to put an end to the injustices and exploitation brought about by the class war associated with the capitalist system. </w:t>
      </w:r>
    </w:p>
    <w:p w14:paraId="1193DB71" w14:textId="26CA4701" w:rsidR="005C7F04" w:rsidRPr="00B1685B" w:rsidRDefault="003F1521" w:rsidP="005C7F04">
      <w:pPr>
        <w:spacing w:after="0" w:line="480" w:lineRule="auto"/>
        <w:rPr>
          <w:rFonts w:ascii="Times" w:hAnsi="Times" w:cs="Times New Roman"/>
          <w:sz w:val="24"/>
          <w:szCs w:val="24"/>
        </w:rPr>
      </w:pPr>
      <w:r w:rsidRPr="00B1685B">
        <w:rPr>
          <w:rFonts w:ascii="Times" w:hAnsi="Times" w:cs="Times New Roman"/>
          <w:sz w:val="24"/>
          <w:szCs w:val="24"/>
        </w:rPr>
        <w:t xml:space="preserve"> </w:t>
      </w:r>
    </w:p>
    <w:p w14:paraId="7056277C" w14:textId="77777777" w:rsidR="005C7F04" w:rsidRPr="00B1685B" w:rsidRDefault="005C7F04" w:rsidP="005C7F04">
      <w:pPr>
        <w:spacing w:after="0" w:line="480" w:lineRule="auto"/>
        <w:rPr>
          <w:rFonts w:ascii="Times" w:hAnsi="Times" w:cs="Times New Roman"/>
          <w:sz w:val="24"/>
          <w:szCs w:val="24"/>
        </w:rPr>
      </w:pPr>
    </w:p>
    <w:p w14:paraId="3435AB0C" w14:textId="77777777" w:rsidR="005C7F04" w:rsidRPr="00B1685B" w:rsidRDefault="005C7F04" w:rsidP="005C7F04">
      <w:pPr>
        <w:spacing w:after="0" w:line="480" w:lineRule="auto"/>
        <w:rPr>
          <w:rFonts w:ascii="Times" w:hAnsi="Times" w:cs="Times New Roman"/>
          <w:sz w:val="24"/>
          <w:szCs w:val="24"/>
        </w:rPr>
      </w:pPr>
    </w:p>
    <w:p w14:paraId="09EFAD86" w14:textId="77777777" w:rsidR="005C7F04" w:rsidRPr="00B1685B" w:rsidRDefault="005C7F04" w:rsidP="005C7F04">
      <w:pPr>
        <w:spacing w:after="0" w:line="480" w:lineRule="auto"/>
        <w:rPr>
          <w:rFonts w:ascii="Times" w:hAnsi="Times" w:cs="Times New Roman"/>
          <w:sz w:val="24"/>
          <w:szCs w:val="24"/>
        </w:rPr>
      </w:pPr>
    </w:p>
    <w:p w14:paraId="4AE0B011" w14:textId="77777777" w:rsidR="005C7F04" w:rsidRPr="00B1685B" w:rsidRDefault="005C7F04" w:rsidP="005C7F04">
      <w:pPr>
        <w:spacing w:after="0" w:line="480" w:lineRule="auto"/>
        <w:rPr>
          <w:rFonts w:ascii="Times" w:hAnsi="Times" w:cs="Times New Roman"/>
          <w:sz w:val="24"/>
          <w:szCs w:val="24"/>
        </w:rPr>
      </w:pPr>
    </w:p>
    <w:p w14:paraId="28CF5378" w14:textId="77777777" w:rsidR="005C7F04" w:rsidRPr="00B1685B" w:rsidRDefault="005C7F04" w:rsidP="005C7F04">
      <w:pPr>
        <w:spacing w:after="0" w:line="480" w:lineRule="auto"/>
        <w:rPr>
          <w:rFonts w:ascii="Times" w:hAnsi="Times" w:cs="Times New Roman"/>
          <w:sz w:val="24"/>
          <w:szCs w:val="24"/>
        </w:rPr>
      </w:pPr>
    </w:p>
    <w:p w14:paraId="34C1ED86" w14:textId="77777777" w:rsidR="005C7F04" w:rsidRPr="00B1685B" w:rsidRDefault="005C7F04" w:rsidP="005C7F04">
      <w:pPr>
        <w:spacing w:after="0" w:line="480" w:lineRule="auto"/>
        <w:rPr>
          <w:rFonts w:ascii="Times" w:hAnsi="Times" w:cs="Times New Roman"/>
          <w:sz w:val="24"/>
          <w:szCs w:val="24"/>
        </w:rPr>
      </w:pPr>
    </w:p>
    <w:p w14:paraId="0EC1F9BC" w14:textId="77777777" w:rsidR="005C7F04" w:rsidRPr="00B1685B" w:rsidRDefault="005C7F04" w:rsidP="005C7F04">
      <w:pPr>
        <w:spacing w:after="0" w:line="480" w:lineRule="auto"/>
        <w:rPr>
          <w:rFonts w:ascii="Times" w:hAnsi="Times" w:cs="Times New Roman"/>
          <w:sz w:val="24"/>
          <w:szCs w:val="24"/>
        </w:rPr>
      </w:pPr>
    </w:p>
    <w:p w14:paraId="429662C9" w14:textId="77777777" w:rsidR="005C7F04" w:rsidRPr="00B1685B" w:rsidRDefault="005C7F04" w:rsidP="005C7F04">
      <w:pPr>
        <w:spacing w:after="0" w:line="480" w:lineRule="auto"/>
        <w:rPr>
          <w:rFonts w:ascii="Times" w:hAnsi="Times" w:cs="Times New Roman"/>
          <w:sz w:val="24"/>
          <w:szCs w:val="24"/>
        </w:rPr>
      </w:pPr>
    </w:p>
    <w:p w14:paraId="1E58896C" w14:textId="77777777" w:rsidR="005C7F04" w:rsidRPr="00B1685B" w:rsidRDefault="005C7F04" w:rsidP="005C7F04">
      <w:pPr>
        <w:spacing w:after="0" w:line="480" w:lineRule="auto"/>
        <w:rPr>
          <w:rFonts w:ascii="Times" w:hAnsi="Times" w:cs="Times New Roman"/>
          <w:sz w:val="24"/>
          <w:szCs w:val="24"/>
        </w:rPr>
      </w:pPr>
    </w:p>
    <w:p w14:paraId="7CDB8C52" w14:textId="0DA32C5D" w:rsidR="00306103" w:rsidRPr="00306103" w:rsidRDefault="00827EE1" w:rsidP="00306103">
      <w:pPr>
        <w:spacing w:after="0" w:line="480" w:lineRule="auto"/>
        <w:jc w:val="center"/>
        <w:rPr>
          <w:rFonts w:ascii="Times" w:hAnsi="Times" w:cs="Times New Roman"/>
          <w:sz w:val="24"/>
          <w:szCs w:val="24"/>
        </w:rPr>
      </w:pPr>
      <w:r w:rsidRPr="00306103">
        <w:rPr>
          <w:rFonts w:ascii="Times" w:hAnsi="Times" w:cs="Times New Roman"/>
          <w:sz w:val="24"/>
          <w:szCs w:val="24"/>
        </w:rPr>
        <w:t>References</w:t>
      </w:r>
    </w:p>
    <w:p w14:paraId="25482963" w14:textId="77777777" w:rsidR="005C7F04" w:rsidRPr="00306103" w:rsidRDefault="005C7F04" w:rsidP="005C7F04">
      <w:pPr>
        <w:spacing w:after="0" w:line="480" w:lineRule="auto"/>
        <w:ind w:left="720" w:hanging="720"/>
        <w:rPr>
          <w:rFonts w:ascii="Times" w:hAnsi="Times" w:cs="Times New Roman"/>
          <w:sz w:val="24"/>
          <w:szCs w:val="24"/>
        </w:rPr>
      </w:pPr>
      <w:r w:rsidRPr="00306103">
        <w:rPr>
          <w:rFonts w:ascii="Times" w:hAnsi="Times" w:cs="Times New Roman"/>
          <w:sz w:val="24"/>
          <w:szCs w:val="24"/>
          <w:shd w:val="clear" w:color="auto" w:fill="FFFFFF"/>
        </w:rPr>
        <w:lastRenderedPageBreak/>
        <w:t xml:space="preserve">Crossman, A. (2019 March, 1). “What is the Resource Mobilization Theory.” </w:t>
      </w:r>
      <w:r w:rsidRPr="00306103">
        <w:rPr>
          <w:rFonts w:ascii="Times" w:hAnsi="Times" w:cs="Times New Roman"/>
          <w:i/>
          <w:sz w:val="24"/>
          <w:szCs w:val="24"/>
          <w:shd w:val="clear" w:color="auto" w:fill="FFFFFF"/>
        </w:rPr>
        <w:t>ThoughtCo.</w:t>
      </w:r>
      <w:r w:rsidRPr="00306103">
        <w:rPr>
          <w:rFonts w:ascii="Times" w:hAnsi="Times" w:cs="Times New Roman"/>
          <w:sz w:val="24"/>
          <w:szCs w:val="24"/>
          <w:shd w:val="clear" w:color="auto" w:fill="FFFFFF"/>
        </w:rPr>
        <w:t xml:space="preserve"> Retrieved from </w:t>
      </w:r>
      <w:hyperlink r:id="rId6" w:history="1">
        <w:r w:rsidRPr="00306103">
          <w:rPr>
            <w:rStyle w:val="Hyperlink"/>
            <w:rFonts w:ascii="Times" w:hAnsi="Times" w:cs="Times New Roman"/>
            <w:color w:val="auto"/>
            <w:sz w:val="24"/>
            <w:szCs w:val="24"/>
            <w:u w:val="none"/>
          </w:rPr>
          <w:t>https://www.thoughtco.com/resource-mobilization-theory-3026523</w:t>
        </w:r>
      </w:hyperlink>
    </w:p>
    <w:p w14:paraId="5C688059" w14:textId="77777777" w:rsidR="005C7F04" w:rsidRPr="00306103" w:rsidRDefault="005C7F04" w:rsidP="005C7F04">
      <w:pPr>
        <w:spacing w:after="0" w:line="480" w:lineRule="auto"/>
        <w:ind w:left="720" w:hanging="720"/>
        <w:rPr>
          <w:rFonts w:ascii="Times" w:hAnsi="Times" w:cs="Times New Roman"/>
          <w:sz w:val="24"/>
          <w:szCs w:val="24"/>
          <w:shd w:val="clear" w:color="auto" w:fill="FFFFFF"/>
        </w:rPr>
      </w:pPr>
      <w:r w:rsidRPr="00306103">
        <w:rPr>
          <w:rFonts w:ascii="Times" w:hAnsi="Times" w:cs="Times New Roman"/>
          <w:sz w:val="24"/>
          <w:szCs w:val="24"/>
        </w:rPr>
        <w:t xml:space="preserve">Gregory, J. (2009). Strikes and Unions: The Great Depression in Washington. </w:t>
      </w:r>
      <w:r w:rsidRPr="00306103">
        <w:rPr>
          <w:rFonts w:ascii="Times" w:hAnsi="Times" w:cs="Times New Roman"/>
          <w:i/>
          <w:sz w:val="24"/>
          <w:szCs w:val="24"/>
        </w:rPr>
        <w:t>University of Washington</w:t>
      </w:r>
      <w:r w:rsidRPr="00306103">
        <w:rPr>
          <w:rFonts w:ascii="Times" w:hAnsi="Times" w:cs="Times New Roman"/>
          <w:sz w:val="24"/>
          <w:szCs w:val="24"/>
        </w:rPr>
        <w:t xml:space="preserve">. Retrieved from </w:t>
      </w:r>
      <w:hyperlink r:id="rId7" w:history="1">
        <w:r w:rsidRPr="00306103">
          <w:rPr>
            <w:rStyle w:val="Hyperlink"/>
            <w:rFonts w:ascii="Times" w:hAnsi="Times" w:cs="Times New Roman"/>
            <w:color w:val="auto"/>
            <w:sz w:val="24"/>
            <w:szCs w:val="24"/>
            <w:u w:val="none"/>
          </w:rPr>
          <w:t>http://depts.washington.edu/depress/strikes_unions.shtml</w:t>
        </w:r>
      </w:hyperlink>
    </w:p>
    <w:p w14:paraId="241879EA" w14:textId="77777777" w:rsidR="00306103" w:rsidRPr="00306103" w:rsidRDefault="005C7F04" w:rsidP="00306103">
      <w:pPr>
        <w:spacing w:after="0" w:line="480" w:lineRule="auto"/>
        <w:ind w:left="720" w:hanging="720"/>
        <w:rPr>
          <w:rFonts w:ascii="Times" w:hAnsi="Times" w:cs="Times New Roman"/>
          <w:sz w:val="24"/>
          <w:szCs w:val="24"/>
          <w:shd w:val="clear" w:color="auto" w:fill="FFFFFF"/>
        </w:rPr>
      </w:pPr>
      <w:r w:rsidRPr="00306103">
        <w:rPr>
          <w:rFonts w:ascii="Times" w:hAnsi="Times" w:cs="Times New Roman"/>
          <w:sz w:val="24"/>
          <w:szCs w:val="24"/>
          <w:shd w:val="clear" w:color="auto" w:fill="FFFFFF"/>
        </w:rPr>
        <w:t xml:space="preserve">McCarthy, J. D., &amp; </w:t>
      </w:r>
      <w:proofErr w:type="spellStart"/>
      <w:r w:rsidRPr="00306103">
        <w:rPr>
          <w:rFonts w:ascii="Times" w:hAnsi="Times" w:cs="Times New Roman"/>
          <w:sz w:val="24"/>
          <w:szCs w:val="24"/>
          <w:shd w:val="clear" w:color="auto" w:fill="FFFFFF"/>
        </w:rPr>
        <w:t>Zald</w:t>
      </w:r>
      <w:proofErr w:type="spellEnd"/>
      <w:r w:rsidRPr="00306103">
        <w:rPr>
          <w:rFonts w:ascii="Times" w:hAnsi="Times" w:cs="Times New Roman"/>
          <w:sz w:val="24"/>
          <w:szCs w:val="24"/>
          <w:shd w:val="clear" w:color="auto" w:fill="FFFFFF"/>
        </w:rPr>
        <w:t>, M. N. (1977). Resource mobilization and social movements: A partial theory. </w:t>
      </w:r>
      <w:r w:rsidRPr="00306103">
        <w:rPr>
          <w:rFonts w:ascii="Times" w:hAnsi="Times" w:cs="Times New Roman"/>
          <w:i/>
          <w:iCs/>
          <w:sz w:val="24"/>
          <w:szCs w:val="24"/>
          <w:shd w:val="clear" w:color="auto" w:fill="FFFFFF"/>
        </w:rPr>
        <w:t>American journal of sociology</w:t>
      </w:r>
      <w:r w:rsidRPr="00306103">
        <w:rPr>
          <w:rFonts w:ascii="Times" w:hAnsi="Times" w:cs="Times New Roman"/>
          <w:sz w:val="24"/>
          <w:szCs w:val="24"/>
          <w:shd w:val="clear" w:color="auto" w:fill="FFFFFF"/>
        </w:rPr>
        <w:t>, </w:t>
      </w:r>
      <w:r w:rsidRPr="00306103">
        <w:rPr>
          <w:rFonts w:ascii="Times" w:hAnsi="Times" w:cs="Times New Roman"/>
          <w:i/>
          <w:iCs/>
          <w:sz w:val="24"/>
          <w:szCs w:val="24"/>
          <w:shd w:val="clear" w:color="auto" w:fill="FFFFFF"/>
        </w:rPr>
        <w:t>82</w:t>
      </w:r>
      <w:r w:rsidRPr="00306103">
        <w:rPr>
          <w:rFonts w:ascii="Times" w:hAnsi="Times" w:cs="Times New Roman"/>
          <w:sz w:val="24"/>
          <w:szCs w:val="24"/>
          <w:shd w:val="clear" w:color="auto" w:fill="FFFFFF"/>
        </w:rPr>
        <w:t>(6), 1212-1241.</w:t>
      </w:r>
    </w:p>
    <w:p w14:paraId="69DD1002" w14:textId="55AE8B07" w:rsidR="00306103" w:rsidRPr="00306103" w:rsidRDefault="00306103" w:rsidP="00306103">
      <w:pPr>
        <w:spacing w:after="0" w:line="480" w:lineRule="auto"/>
        <w:ind w:left="720" w:hanging="720"/>
        <w:rPr>
          <w:rFonts w:ascii="Times" w:hAnsi="Times" w:cs="Times New Roman"/>
          <w:sz w:val="24"/>
          <w:szCs w:val="24"/>
          <w:shd w:val="clear" w:color="auto" w:fill="FFFFFF"/>
        </w:rPr>
      </w:pPr>
      <w:r w:rsidRPr="00306103">
        <w:rPr>
          <w:rFonts w:ascii="Times" w:hAnsi="Times"/>
          <w:sz w:val="24"/>
          <w:szCs w:val="24"/>
        </w:rPr>
        <w:t xml:space="preserve">Robbins, Tim, director. </w:t>
      </w:r>
      <w:r w:rsidRPr="00306103">
        <w:rPr>
          <w:rFonts w:ascii="Times" w:hAnsi="Times"/>
          <w:i/>
          <w:iCs/>
          <w:sz w:val="24"/>
          <w:szCs w:val="24"/>
        </w:rPr>
        <w:t>Cradle Will Rock</w:t>
      </w:r>
      <w:r w:rsidRPr="00306103">
        <w:rPr>
          <w:rFonts w:ascii="Times" w:hAnsi="Times"/>
          <w:sz w:val="24"/>
          <w:szCs w:val="24"/>
        </w:rPr>
        <w:t>. 1999.</w:t>
      </w:r>
    </w:p>
    <w:p w14:paraId="0C688C78" w14:textId="494F9E12" w:rsidR="005C7F04" w:rsidRPr="00306103" w:rsidRDefault="005C7F04" w:rsidP="005C7F04">
      <w:pPr>
        <w:spacing w:after="0" w:line="480" w:lineRule="auto"/>
        <w:ind w:left="720" w:hanging="720"/>
        <w:rPr>
          <w:rFonts w:ascii="Times" w:hAnsi="Times" w:cs="Times New Roman"/>
          <w:sz w:val="24"/>
          <w:szCs w:val="24"/>
          <w:shd w:val="clear" w:color="auto" w:fill="FFFFFF"/>
        </w:rPr>
      </w:pPr>
      <w:r w:rsidRPr="00306103">
        <w:rPr>
          <w:rFonts w:ascii="Times" w:hAnsi="Times" w:cs="Times New Roman"/>
          <w:sz w:val="24"/>
          <w:szCs w:val="24"/>
          <w:shd w:val="clear" w:color="auto" w:fill="FFFFFF"/>
        </w:rPr>
        <w:t xml:space="preserve">Ross, R. (2019 July, 8). “Recovering a </w:t>
      </w:r>
      <w:proofErr w:type="gramStart"/>
      <w:r w:rsidRPr="00306103">
        <w:rPr>
          <w:rFonts w:ascii="Times" w:hAnsi="Times" w:cs="Times New Roman"/>
          <w:sz w:val="24"/>
          <w:szCs w:val="24"/>
          <w:shd w:val="clear" w:color="auto" w:fill="FFFFFF"/>
        </w:rPr>
        <w:t>Working Class</w:t>
      </w:r>
      <w:proofErr w:type="gramEnd"/>
      <w:r w:rsidRPr="00306103">
        <w:rPr>
          <w:rFonts w:ascii="Times" w:hAnsi="Times" w:cs="Times New Roman"/>
          <w:sz w:val="24"/>
          <w:szCs w:val="24"/>
          <w:shd w:val="clear" w:color="auto" w:fill="FFFFFF"/>
        </w:rPr>
        <w:t xml:space="preserve"> Aesthetic: Rocking the Cradle of Power then and now in ‘Cradle Will Rock.’” </w:t>
      </w:r>
      <w:r w:rsidRPr="00306103">
        <w:rPr>
          <w:rFonts w:ascii="Times" w:hAnsi="Times" w:cs="Times New Roman"/>
          <w:i/>
          <w:sz w:val="24"/>
          <w:szCs w:val="24"/>
          <w:shd w:val="clear" w:color="auto" w:fill="FFFFFF"/>
        </w:rPr>
        <w:t>Your Film Professor</w:t>
      </w:r>
      <w:r w:rsidRPr="00306103">
        <w:rPr>
          <w:rFonts w:ascii="Times" w:hAnsi="Times" w:cs="Times New Roman"/>
          <w:sz w:val="24"/>
          <w:szCs w:val="24"/>
          <w:shd w:val="clear" w:color="auto" w:fill="FFFFFF"/>
        </w:rPr>
        <w:t>. Retrieved from</w:t>
      </w:r>
      <w:r w:rsidR="00306103" w:rsidRPr="00306103">
        <w:rPr>
          <w:rFonts w:ascii="Times" w:hAnsi="Times" w:cs="Times New Roman"/>
          <w:sz w:val="24"/>
          <w:szCs w:val="24"/>
          <w:shd w:val="clear" w:color="auto" w:fill="FFFFFF"/>
        </w:rPr>
        <w:t xml:space="preserve"> </w:t>
      </w:r>
      <w:hyperlink r:id="rId8" w:history="1">
        <w:r w:rsidRPr="00306103">
          <w:rPr>
            <w:rStyle w:val="Hyperlink"/>
            <w:rFonts w:ascii="Times" w:hAnsi="Times" w:cs="Times New Roman"/>
            <w:color w:val="auto"/>
            <w:sz w:val="24"/>
            <w:szCs w:val="24"/>
            <w:u w:val="none"/>
          </w:rPr>
          <w:t>http://www.yourfilmprofessor.com/recovering-a-working-class-aesthetic-rocking-the-cradle-of-power-then-and-now-in-cradle-will-rock/</w:t>
        </w:r>
      </w:hyperlink>
      <w:r w:rsidR="00306103" w:rsidRPr="00306103">
        <w:rPr>
          <w:rStyle w:val="Hyperlink"/>
          <w:rFonts w:ascii="Times" w:hAnsi="Times" w:cs="Times New Roman"/>
          <w:color w:val="auto"/>
          <w:sz w:val="24"/>
          <w:szCs w:val="24"/>
          <w:u w:val="none"/>
        </w:rPr>
        <w:t xml:space="preserve"> </w:t>
      </w:r>
    </w:p>
    <w:p w14:paraId="21E18C45" w14:textId="77777777" w:rsidR="005C7F04" w:rsidRPr="00306103" w:rsidRDefault="005C7F04" w:rsidP="005C7F04">
      <w:pPr>
        <w:spacing w:after="0" w:line="480" w:lineRule="auto"/>
        <w:ind w:left="720" w:hanging="720"/>
        <w:rPr>
          <w:rFonts w:ascii="Times" w:hAnsi="Times" w:cs="Times New Roman"/>
          <w:sz w:val="24"/>
          <w:szCs w:val="24"/>
        </w:rPr>
      </w:pPr>
    </w:p>
    <w:p w14:paraId="64CF0124" w14:textId="77777777" w:rsidR="00827EE1" w:rsidRPr="00306103" w:rsidRDefault="00827EE1" w:rsidP="005C7F04">
      <w:pPr>
        <w:spacing w:after="0" w:line="480" w:lineRule="auto"/>
        <w:rPr>
          <w:rFonts w:ascii="Times" w:hAnsi="Times" w:cs="Times New Roman"/>
          <w:sz w:val="24"/>
          <w:szCs w:val="24"/>
        </w:rPr>
      </w:pPr>
    </w:p>
    <w:sectPr w:rsidR="00827EE1" w:rsidRPr="00306103" w:rsidSect="005C7F0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AAC57D" w14:textId="77777777" w:rsidR="00FA4B4F" w:rsidRDefault="00FA4B4F" w:rsidP="005C7F04">
      <w:pPr>
        <w:spacing w:after="0" w:line="240" w:lineRule="auto"/>
      </w:pPr>
      <w:r>
        <w:separator/>
      </w:r>
    </w:p>
  </w:endnote>
  <w:endnote w:type="continuationSeparator" w:id="0">
    <w:p w14:paraId="0C5637E7" w14:textId="77777777" w:rsidR="00FA4B4F" w:rsidRDefault="00FA4B4F" w:rsidP="005C7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5D328F" w14:textId="77777777" w:rsidR="00FA4B4F" w:rsidRDefault="00FA4B4F" w:rsidP="005C7F04">
      <w:pPr>
        <w:spacing w:after="0" w:line="240" w:lineRule="auto"/>
      </w:pPr>
      <w:r>
        <w:separator/>
      </w:r>
    </w:p>
  </w:footnote>
  <w:footnote w:type="continuationSeparator" w:id="0">
    <w:p w14:paraId="44803C05" w14:textId="77777777" w:rsidR="00FA4B4F" w:rsidRDefault="00FA4B4F" w:rsidP="005C7F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7AC8F2" w14:textId="77777777" w:rsidR="005C7F04" w:rsidRDefault="005C7F04">
    <w:pPr>
      <w:pStyle w:val="Header"/>
    </w:pPr>
    <w:r w:rsidRPr="005C7F04">
      <w:rPr>
        <w:rFonts w:ascii="Times New Roman" w:hAnsi="Times New Roman" w:cs="Times New Roman"/>
        <w:sz w:val="24"/>
        <w:szCs w:val="24"/>
      </w:rPr>
      <w:t xml:space="preserve">SOCIAL MOVEMENT THEORY AND MOVIE REFLECTION </w:t>
    </w:r>
    <w:r w:rsidRPr="005C7F04">
      <w:rPr>
        <w:rFonts w:ascii="Times New Roman" w:hAnsi="Times New Roman" w:cs="Times New Roman"/>
        <w:sz w:val="24"/>
        <w:szCs w:val="24"/>
      </w:rPr>
      <w:tab/>
    </w:r>
    <w:r w:rsidRPr="005C7F04">
      <w:rPr>
        <w:rFonts w:ascii="Times New Roman" w:hAnsi="Times New Roman" w:cs="Times New Roman"/>
        <w:sz w:val="24"/>
        <w:szCs w:val="24"/>
      </w:rPr>
      <w:fldChar w:fldCharType="begin"/>
    </w:r>
    <w:r w:rsidRPr="005C7F04">
      <w:rPr>
        <w:rFonts w:ascii="Times New Roman" w:hAnsi="Times New Roman" w:cs="Times New Roman"/>
        <w:sz w:val="24"/>
        <w:szCs w:val="24"/>
      </w:rPr>
      <w:instrText xml:space="preserve"> PAGE   \* MERGEFORMAT </w:instrText>
    </w:r>
    <w:r w:rsidRPr="005C7F04">
      <w:rPr>
        <w:rFonts w:ascii="Times New Roman" w:hAnsi="Times New Roman" w:cs="Times New Roman"/>
        <w:sz w:val="24"/>
        <w:szCs w:val="24"/>
      </w:rPr>
      <w:fldChar w:fldCharType="separate"/>
    </w:r>
    <w:r w:rsidR="00BD3566">
      <w:rPr>
        <w:rFonts w:ascii="Times New Roman" w:hAnsi="Times New Roman" w:cs="Times New Roman"/>
        <w:noProof/>
        <w:sz w:val="24"/>
        <w:szCs w:val="24"/>
      </w:rPr>
      <w:t>2</w:t>
    </w:r>
    <w:r w:rsidRPr="005C7F0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D1CC25" w14:textId="77777777" w:rsidR="005C7F04" w:rsidRPr="005C7F04" w:rsidRDefault="005C7F04">
    <w:pPr>
      <w:pStyle w:val="Header"/>
      <w:rPr>
        <w:rFonts w:ascii="Times New Roman" w:hAnsi="Times New Roman" w:cs="Times New Roman"/>
        <w:sz w:val="24"/>
        <w:szCs w:val="24"/>
      </w:rPr>
    </w:pPr>
    <w:r w:rsidRPr="005C7F04">
      <w:rPr>
        <w:rFonts w:ascii="Times New Roman" w:hAnsi="Times New Roman" w:cs="Times New Roman"/>
        <w:sz w:val="24"/>
        <w:szCs w:val="24"/>
      </w:rPr>
      <w:t xml:space="preserve">Running head: SOCIAL MOVEMENT THEORY AND MOVIE REFLECTION </w:t>
    </w:r>
    <w:r w:rsidRPr="005C7F04">
      <w:rPr>
        <w:rFonts w:ascii="Times New Roman" w:hAnsi="Times New Roman" w:cs="Times New Roman"/>
        <w:sz w:val="24"/>
        <w:szCs w:val="24"/>
      </w:rPr>
      <w:tab/>
    </w:r>
    <w:r w:rsidRPr="005C7F04">
      <w:rPr>
        <w:rFonts w:ascii="Times New Roman" w:hAnsi="Times New Roman" w:cs="Times New Roman"/>
        <w:sz w:val="24"/>
        <w:szCs w:val="24"/>
      </w:rPr>
      <w:fldChar w:fldCharType="begin"/>
    </w:r>
    <w:r w:rsidRPr="005C7F04">
      <w:rPr>
        <w:rFonts w:ascii="Times New Roman" w:hAnsi="Times New Roman" w:cs="Times New Roman"/>
        <w:sz w:val="24"/>
        <w:szCs w:val="24"/>
      </w:rPr>
      <w:instrText xml:space="preserve"> PAGE   \* MERGEFORMAT </w:instrText>
    </w:r>
    <w:r w:rsidRPr="005C7F04">
      <w:rPr>
        <w:rFonts w:ascii="Times New Roman" w:hAnsi="Times New Roman" w:cs="Times New Roman"/>
        <w:sz w:val="24"/>
        <w:szCs w:val="24"/>
      </w:rPr>
      <w:fldChar w:fldCharType="separate"/>
    </w:r>
    <w:r w:rsidR="00BD3566">
      <w:rPr>
        <w:rFonts w:ascii="Times New Roman" w:hAnsi="Times New Roman" w:cs="Times New Roman"/>
        <w:noProof/>
        <w:sz w:val="24"/>
        <w:szCs w:val="24"/>
      </w:rPr>
      <w:t>1</w:t>
    </w:r>
    <w:r w:rsidRPr="005C7F0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5A8"/>
    <w:rsid w:val="00010958"/>
    <w:rsid w:val="000F3075"/>
    <w:rsid w:val="00306103"/>
    <w:rsid w:val="003B1EFB"/>
    <w:rsid w:val="003F1521"/>
    <w:rsid w:val="00415CD7"/>
    <w:rsid w:val="00470013"/>
    <w:rsid w:val="00472B20"/>
    <w:rsid w:val="004D23D0"/>
    <w:rsid w:val="005B1A3C"/>
    <w:rsid w:val="005C3C98"/>
    <w:rsid w:val="005C6B1C"/>
    <w:rsid w:val="005C7F04"/>
    <w:rsid w:val="006F5076"/>
    <w:rsid w:val="00740F4B"/>
    <w:rsid w:val="00827EE1"/>
    <w:rsid w:val="008A15A8"/>
    <w:rsid w:val="009948FE"/>
    <w:rsid w:val="00A060A4"/>
    <w:rsid w:val="00AE7253"/>
    <w:rsid w:val="00B1685B"/>
    <w:rsid w:val="00BD3566"/>
    <w:rsid w:val="00F203B4"/>
    <w:rsid w:val="00F211A8"/>
    <w:rsid w:val="00F60889"/>
    <w:rsid w:val="00FA4B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C70EB"/>
  <w15:docId w15:val="{76778F23-1D49-4E71-81E1-809968C3C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7F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7F04"/>
  </w:style>
  <w:style w:type="paragraph" w:styleId="Footer">
    <w:name w:val="footer"/>
    <w:basedOn w:val="Normal"/>
    <w:link w:val="FooterChar"/>
    <w:uiPriority w:val="99"/>
    <w:unhideWhenUsed/>
    <w:rsid w:val="005C7F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7F04"/>
  </w:style>
  <w:style w:type="character" w:styleId="Hyperlink">
    <w:name w:val="Hyperlink"/>
    <w:basedOn w:val="DefaultParagraphFont"/>
    <w:uiPriority w:val="99"/>
    <w:semiHidden/>
    <w:unhideWhenUsed/>
    <w:rsid w:val="005C7F04"/>
    <w:rPr>
      <w:color w:val="0000FF"/>
      <w:u w:val="single"/>
    </w:rPr>
  </w:style>
  <w:style w:type="paragraph" w:styleId="NormalWeb">
    <w:name w:val="Normal (Web)"/>
    <w:basedOn w:val="Normal"/>
    <w:uiPriority w:val="99"/>
    <w:unhideWhenUsed/>
    <w:rsid w:val="0030610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FollowedHyperlink">
    <w:name w:val="FollowedHyperlink"/>
    <w:basedOn w:val="DefaultParagraphFont"/>
    <w:uiPriority w:val="99"/>
    <w:semiHidden/>
    <w:unhideWhenUsed/>
    <w:rsid w:val="0030610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5652611">
      <w:bodyDiv w:val="1"/>
      <w:marLeft w:val="0"/>
      <w:marRight w:val="0"/>
      <w:marTop w:val="0"/>
      <w:marBottom w:val="0"/>
      <w:divBdr>
        <w:top w:val="none" w:sz="0" w:space="0" w:color="auto"/>
        <w:left w:val="none" w:sz="0" w:space="0" w:color="auto"/>
        <w:bottom w:val="none" w:sz="0" w:space="0" w:color="auto"/>
        <w:right w:val="none" w:sz="0" w:space="0" w:color="auto"/>
      </w:divBdr>
    </w:div>
    <w:div w:id="669258362">
      <w:bodyDiv w:val="1"/>
      <w:marLeft w:val="0"/>
      <w:marRight w:val="0"/>
      <w:marTop w:val="0"/>
      <w:marBottom w:val="0"/>
      <w:divBdr>
        <w:top w:val="none" w:sz="0" w:space="0" w:color="auto"/>
        <w:left w:val="none" w:sz="0" w:space="0" w:color="auto"/>
        <w:bottom w:val="none" w:sz="0" w:space="0" w:color="auto"/>
        <w:right w:val="none" w:sz="0" w:space="0" w:color="auto"/>
      </w:divBdr>
    </w:div>
    <w:div w:id="954823100">
      <w:bodyDiv w:val="1"/>
      <w:marLeft w:val="0"/>
      <w:marRight w:val="0"/>
      <w:marTop w:val="0"/>
      <w:marBottom w:val="0"/>
      <w:divBdr>
        <w:top w:val="none" w:sz="0" w:space="0" w:color="auto"/>
        <w:left w:val="none" w:sz="0" w:space="0" w:color="auto"/>
        <w:bottom w:val="none" w:sz="0" w:space="0" w:color="auto"/>
        <w:right w:val="none" w:sz="0" w:space="0" w:color="auto"/>
      </w:divBdr>
    </w:div>
    <w:div w:id="1015496065">
      <w:bodyDiv w:val="1"/>
      <w:marLeft w:val="0"/>
      <w:marRight w:val="0"/>
      <w:marTop w:val="0"/>
      <w:marBottom w:val="0"/>
      <w:divBdr>
        <w:top w:val="none" w:sz="0" w:space="0" w:color="auto"/>
        <w:left w:val="none" w:sz="0" w:space="0" w:color="auto"/>
        <w:bottom w:val="none" w:sz="0" w:space="0" w:color="auto"/>
        <w:right w:val="none" w:sz="0" w:space="0" w:color="auto"/>
      </w:divBdr>
    </w:div>
    <w:div w:id="1104305750">
      <w:bodyDiv w:val="1"/>
      <w:marLeft w:val="0"/>
      <w:marRight w:val="0"/>
      <w:marTop w:val="0"/>
      <w:marBottom w:val="0"/>
      <w:divBdr>
        <w:top w:val="none" w:sz="0" w:space="0" w:color="auto"/>
        <w:left w:val="none" w:sz="0" w:space="0" w:color="auto"/>
        <w:bottom w:val="none" w:sz="0" w:space="0" w:color="auto"/>
        <w:right w:val="none" w:sz="0" w:space="0" w:color="auto"/>
      </w:divBdr>
    </w:div>
    <w:div w:id="1411658361">
      <w:bodyDiv w:val="1"/>
      <w:marLeft w:val="0"/>
      <w:marRight w:val="0"/>
      <w:marTop w:val="0"/>
      <w:marBottom w:val="0"/>
      <w:divBdr>
        <w:top w:val="none" w:sz="0" w:space="0" w:color="auto"/>
        <w:left w:val="none" w:sz="0" w:space="0" w:color="auto"/>
        <w:bottom w:val="none" w:sz="0" w:space="0" w:color="auto"/>
        <w:right w:val="none" w:sz="0" w:space="0" w:color="auto"/>
      </w:divBdr>
    </w:div>
    <w:div w:id="2083290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ourfilmprofessor.com/recovering-a-working-class-aesthetic-rocking-the-cradle-of-power-then-and-now-in-cradle-will-rock/" TargetMode="External"/><Relationship Id="rId3" Type="http://schemas.openxmlformats.org/officeDocument/2006/relationships/webSettings" Target="webSettings.xml"/><Relationship Id="rId7" Type="http://schemas.openxmlformats.org/officeDocument/2006/relationships/hyperlink" Target="http://depts.washington.edu/depress/strikes_unions.s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oughtco.com/resource-mobilization-theory-3026523"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1517</Words>
  <Characters>8653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Karollaynne Costa</cp:lastModifiedBy>
  <cp:revision>2</cp:revision>
  <dcterms:created xsi:type="dcterms:W3CDTF">2019-11-24T20:23:00Z</dcterms:created>
  <dcterms:modified xsi:type="dcterms:W3CDTF">2019-11-24T20:23:00Z</dcterms:modified>
</cp:coreProperties>
</file>